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827A3">
      <w:pPr>
        <w:rPr>
          <w:rFonts w:hint="eastAsia"/>
          <w:lang w:val="en-US" w:eastAsia="zh-CN"/>
        </w:rPr>
      </w:pPr>
      <w:r>
        <w:rPr>
          <w:rFonts w:hint="eastAsia"/>
          <w:lang w:val="en-US" w:eastAsia="zh-CN"/>
        </w:rPr>
        <w:t>产品概述</w:t>
      </w:r>
    </w:p>
    <w:p w14:paraId="3CE4DC32">
      <w:pPr>
        <w:pStyle w:val="6"/>
        <w:spacing w:line="360" w:lineRule="auto"/>
        <w:ind w:firstLine="464" w:firstLineChars="200"/>
        <w:rPr>
          <w:rFonts w:hint="eastAsia"/>
          <w:lang w:val="en-US" w:eastAsia="zh-CN"/>
        </w:rPr>
      </w:pPr>
      <w:r>
        <w:rPr>
          <w:rFonts w:hint="eastAsia" w:eastAsiaTheme="minorEastAsia"/>
          <w:kern w:val="2"/>
          <w:lang w:val="en-US" w:eastAsia="zh-CN"/>
        </w:rPr>
        <w:t>HIRDA-LT high protection infrared thermal imaging detection and analysis system is an infrared thermal imaging product specially used in harsh environment. The system mainly consists of infrared thermal imaging camera core, infrared lens, metal protective cover, thermal imaging control cabinet, image algorithm server and client software.</w:t>
      </w:r>
    </w:p>
    <w:p w14:paraId="7FC51360">
      <w:pPr>
        <w:rPr>
          <w:rFonts w:hint="eastAsia"/>
          <w:lang w:val="en-US" w:eastAsia="zh-CN"/>
        </w:rPr>
      </w:pPr>
    </w:p>
    <w:p w14:paraId="65E63099">
      <w:pPr>
        <w:rPr>
          <w:rFonts w:hint="eastAsia"/>
          <w:lang w:val="en-US" w:eastAsia="zh-CN"/>
        </w:rPr>
      </w:pPr>
      <w:r>
        <w:rPr>
          <w:rFonts w:hint="eastAsia"/>
          <w:lang w:val="en-US" w:eastAsia="zh-CN"/>
        </w:rPr>
        <w:t>产品特征</w:t>
      </w:r>
    </w:p>
    <w:p w14:paraId="7A0E72A3">
      <w:pPr>
        <w:pStyle w:val="6"/>
        <w:spacing w:line="360" w:lineRule="auto"/>
        <w:ind w:firstLine="464" w:firstLineChars="200"/>
        <w:rPr>
          <w:rFonts w:hint="eastAsia" w:eastAsiaTheme="minorEastAsia"/>
          <w:kern w:val="2"/>
        </w:rPr>
      </w:pPr>
      <w:r>
        <w:rPr>
          <w:rFonts w:hint="eastAsia" w:eastAsiaTheme="minorEastAsia"/>
          <w:kern w:val="2"/>
        </w:rPr>
        <w:t>1, The working temperature range is wide, which can work in the ambient temperature of-20℃~+60℃;</w:t>
      </w:r>
    </w:p>
    <w:p w14:paraId="75AA0B58">
      <w:pPr>
        <w:pStyle w:val="6"/>
        <w:spacing w:line="360" w:lineRule="auto"/>
        <w:ind w:firstLine="464" w:firstLineChars="200"/>
        <w:rPr>
          <w:rFonts w:hint="eastAsia" w:eastAsiaTheme="minorEastAsia"/>
          <w:kern w:val="2"/>
          <w:lang w:val="en-US" w:eastAsia="zh-CN"/>
        </w:rPr>
      </w:pPr>
      <w:r>
        <w:rPr>
          <w:rFonts w:hint="eastAsia" w:eastAsiaTheme="minorEastAsia"/>
          <w:kern w:val="2"/>
        </w:rPr>
        <w:t>2, High protection level, the highest protection level can reach IP66;</w:t>
      </w:r>
      <w:r>
        <w:rPr>
          <w:rFonts w:hint="eastAsia" w:eastAsiaTheme="minorEastAsia"/>
          <w:kern w:val="2"/>
          <w:lang w:val="en-US" w:eastAsia="zh-CN"/>
        </w:rPr>
        <w:tab/>
      </w:r>
    </w:p>
    <w:p w14:paraId="3FC30B6C">
      <w:pPr>
        <w:pStyle w:val="6"/>
        <w:spacing w:line="360" w:lineRule="auto"/>
        <w:ind w:firstLine="464" w:firstLineChars="200"/>
        <w:rPr>
          <w:rFonts w:hint="eastAsia" w:eastAsiaTheme="minorEastAsia"/>
          <w:kern w:val="2"/>
        </w:rPr>
      </w:pPr>
      <w:r>
        <w:rPr>
          <w:rFonts w:hint="eastAsia" w:eastAsiaTheme="minorEastAsia"/>
          <w:kern w:val="2"/>
        </w:rPr>
        <w:t>3, Not dependent on the system platform, you can directly log in to the web page to access images and configurations, and can directly output alarm signals to PLC or alarm;</w:t>
      </w:r>
    </w:p>
    <w:p w14:paraId="467EAA7F">
      <w:pPr>
        <w:pStyle w:val="6"/>
        <w:spacing w:line="360" w:lineRule="auto"/>
        <w:ind w:firstLine="464" w:firstLineChars="200"/>
        <w:rPr>
          <w:rFonts w:hint="eastAsia" w:eastAsiaTheme="minorEastAsia"/>
          <w:kern w:val="2"/>
          <w:lang w:val="en-US" w:eastAsia="zh-CN"/>
        </w:rPr>
      </w:pPr>
      <w:r>
        <w:rPr>
          <w:rFonts w:hint="eastAsia" w:eastAsiaTheme="minorEastAsia"/>
          <w:kern w:val="2"/>
        </w:rPr>
        <w:t>4, Electric/automatic focus adjustment, focus operation can be carried out at any time through software</w:t>
      </w:r>
      <w:r>
        <w:rPr>
          <w:rFonts w:hint="eastAsia" w:eastAsiaTheme="minorEastAsia"/>
          <w:kern w:val="2"/>
          <w:lang w:val="en-US" w:eastAsia="zh-CN"/>
        </w:rPr>
        <w:t>;</w:t>
      </w:r>
    </w:p>
    <w:p w14:paraId="0C3E0CF2">
      <w:pPr>
        <w:pStyle w:val="6"/>
        <w:spacing w:line="360" w:lineRule="auto"/>
        <w:ind w:firstLine="464" w:firstLineChars="200"/>
        <w:rPr>
          <w:rFonts w:hint="eastAsia" w:eastAsiaTheme="minorEastAsia"/>
          <w:kern w:val="2"/>
          <w:lang w:val="en-US" w:eastAsia="zh-CN"/>
        </w:rPr>
      </w:pPr>
      <w:r>
        <w:rPr>
          <w:rFonts w:hint="eastAsia" w:eastAsiaTheme="minorEastAsia"/>
          <w:kern w:val="2"/>
          <w:lang w:val="en-US" w:eastAsia="zh-CN"/>
        </w:rPr>
        <w:t>5, The temperature range can be customized, up to -20℃ to 2500℃;</w:t>
      </w:r>
    </w:p>
    <w:p w14:paraId="064E6449">
      <w:pPr>
        <w:pStyle w:val="6"/>
        <w:spacing w:line="360" w:lineRule="auto"/>
        <w:ind w:firstLine="464" w:firstLineChars="200"/>
        <w:rPr>
          <w:rFonts w:hint="default" w:eastAsiaTheme="minorEastAsia"/>
          <w:kern w:val="2"/>
          <w:lang w:val="en-US" w:eastAsia="zh-CN"/>
        </w:rPr>
      </w:pPr>
      <w:r>
        <w:rPr>
          <w:rFonts w:hint="eastAsia" w:eastAsiaTheme="minorEastAsia"/>
          <w:kern w:val="2"/>
          <w:lang w:val="en-US" w:eastAsia="zh-CN"/>
        </w:rPr>
        <w:t>6,Supports modbus protocol, which can be connected to DCS system for temperature data transmission.</w:t>
      </w:r>
    </w:p>
    <w:p w14:paraId="1405E652">
      <w:pPr>
        <w:rPr>
          <w:rFonts w:hint="eastAsia"/>
          <w:lang w:val="en-US" w:eastAsia="zh-CN"/>
        </w:rPr>
      </w:pPr>
    </w:p>
    <w:p w14:paraId="6DB0B8AA">
      <w:pPr>
        <w:rPr>
          <w:rFonts w:hint="eastAsia"/>
          <w:lang w:val="en-US" w:eastAsia="zh-CN"/>
        </w:rPr>
      </w:pPr>
      <w:r>
        <w:rPr>
          <w:rFonts w:hint="eastAsia"/>
          <w:lang w:val="en-US" w:eastAsia="zh-CN"/>
        </w:rPr>
        <w:t>产品规格</w:t>
      </w: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888"/>
        <w:gridCol w:w="928"/>
        <w:gridCol w:w="918"/>
        <w:gridCol w:w="745"/>
        <w:gridCol w:w="183"/>
        <w:gridCol w:w="1527"/>
        <w:gridCol w:w="1531"/>
      </w:tblGrid>
      <w:tr w14:paraId="3474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52" w:type="dxa"/>
            <w:vAlign w:val="center"/>
          </w:tcPr>
          <w:p w14:paraId="514ED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szCs w:val="21"/>
              </w:rPr>
            </w:pPr>
            <w:bookmarkStart w:id="1" w:name="_GoBack"/>
            <w:r>
              <w:rPr>
                <w:rFonts w:hint="eastAsia"/>
              </w:rPr>
              <w:t>model</w:t>
            </w:r>
          </w:p>
        </w:tc>
        <w:tc>
          <w:tcPr>
            <w:tcW w:w="1816" w:type="dxa"/>
            <w:gridSpan w:val="2"/>
            <w:vAlign w:val="center"/>
          </w:tcPr>
          <w:p w14:paraId="601CD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PDG190-NSxxEx</w:t>
            </w:r>
          </w:p>
          <w:p w14:paraId="5038E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eastAsia="zh-CN"/>
              </w:rPr>
              <w:t>(Single Infrared)</w:t>
            </w:r>
          </w:p>
        </w:tc>
        <w:tc>
          <w:tcPr>
            <w:tcW w:w="1846" w:type="dxa"/>
            <w:gridSpan w:val="3"/>
            <w:vAlign w:val="center"/>
          </w:tcPr>
          <w:p w14:paraId="737EF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P DG 3 00- NSxxEx</w:t>
            </w:r>
          </w:p>
          <w:p w14:paraId="2C080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t>(Single Infrared)</w:t>
            </w:r>
          </w:p>
        </w:tc>
        <w:tc>
          <w:tcPr>
            <w:tcW w:w="3058" w:type="dxa"/>
            <w:gridSpan w:val="2"/>
            <w:vAlign w:val="center"/>
          </w:tcPr>
          <w:p w14:paraId="462C0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rPr>
            </w:pPr>
            <w:r>
              <w:rPr>
                <w:rFonts w:hint="eastAsia"/>
              </w:rPr>
              <w:t>P SG350- NSxxEx</w:t>
            </w:r>
          </w:p>
          <w:p w14:paraId="26ABE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cs="Times New Roman" w:eastAsiaTheme="minorEastAsia"/>
                <w:sz w:val="24"/>
                <w:szCs w:val="24"/>
                <w:lang w:eastAsia="zh-CN"/>
              </w:rPr>
            </w:pPr>
            <w:r>
              <w:rPr>
                <w:rFonts w:hint="eastAsia"/>
                <w:lang w:eastAsia="zh-CN"/>
              </w:rPr>
              <w:t>(Bi-lum)</w:t>
            </w:r>
          </w:p>
        </w:tc>
      </w:tr>
      <w:tr w14:paraId="0C5D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52" w:type="dxa"/>
            <w:vAlign w:val="center"/>
          </w:tcPr>
          <w:p w14:paraId="1F675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lang w:val="en-US" w:eastAsia="zh-CN"/>
              </w:rPr>
            </w:pPr>
            <w:r>
              <w:rPr>
                <w:rFonts w:hint="eastAsia"/>
                <w:lang w:val="en-US" w:eastAsia="zh-CN"/>
              </w:rPr>
              <w:t>product picture</w:t>
            </w:r>
          </w:p>
        </w:tc>
        <w:tc>
          <w:tcPr>
            <w:tcW w:w="1816" w:type="dxa"/>
            <w:gridSpan w:val="2"/>
            <w:vAlign w:val="center"/>
          </w:tcPr>
          <w:p w14:paraId="02846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Theme="minorHAnsi" w:hAnsiTheme="minorHAnsi" w:cstheme="minorBidi"/>
                <w:kern w:val="2"/>
                <w:sz w:val="24"/>
                <w:szCs w:val="28"/>
                <w:lang w:val="en-US" w:eastAsia="zh-CN" w:bidi="ar-SA"/>
              </w:rPr>
              <w:drawing>
                <wp:inline distT="0" distB="0" distL="114300" distR="114300">
                  <wp:extent cx="832485" cy="437515"/>
                  <wp:effectExtent l="0" t="0" r="5715" b="6985"/>
                  <wp:docPr id="8" name="图片 8" descr="PDG190--0-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DG190--0-1 (4)"/>
                          <pic:cNvPicPr>
                            <a:picLocks noChangeAspect="1"/>
                          </pic:cNvPicPr>
                        </pic:nvPicPr>
                        <pic:blipFill>
                          <a:blip r:embed="rId4"/>
                          <a:stretch>
                            <a:fillRect/>
                          </a:stretch>
                        </pic:blipFill>
                        <pic:spPr>
                          <a:xfrm>
                            <a:off x="0" y="0"/>
                            <a:ext cx="832485" cy="437515"/>
                          </a:xfrm>
                          <a:prstGeom prst="rect">
                            <a:avLst/>
                          </a:prstGeom>
                        </pic:spPr>
                      </pic:pic>
                    </a:graphicData>
                  </a:graphic>
                </wp:inline>
              </w:drawing>
            </w:r>
          </w:p>
        </w:tc>
        <w:tc>
          <w:tcPr>
            <w:tcW w:w="1846" w:type="dxa"/>
            <w:gridSpan w:val="3"/>
            <w:vAlign w:val="center"/>
          </w:tcPr>
          <w:p w14:paraId="3EA1F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770890" cy="461645"/>
                  <wp:effectExtent l="0" t="0" r="3810" b="8255"/>
                  <wp:docPr id="2" name="图片 2" descr="PD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DG300"/>
                          <pic:cNvPicPr>
                            <a:picLocks noChangeAspect="1"/>
                          </pic:cNvPicPr>
                        </pic:nvPicPr>
                        <pic:blipFill>
                          <a:blip r:embed="rId5"/>
                          <a:stretch>
                            <a:fillRect/>
                          </a:stretch>
                        </pic:blipFill>
                        <pic:spPr>
                          <a:xfrm>
                            <a:off x="0" y="0"/>
                            <a:ext cx="770890" cy="461645"/>
                          </a:xfrm>
                          <a:prstGeom prst="rect">
                            <a:avLst/>
                          </a:prstGeom>
                        </pic:spPr>
                      </pic:pic>
                    </a:graphicData>
                  </a:graphic>
                </wp:inline>
              </w:drawing>
            </w:r>
          </w:p>
        </w:tc>
        <w:tc>
          <w:tcPr>
            <w:tcW w:w="3058" w:type="dxa"/>
            <w:gridSpan w:val="2"/>
            <w:vAlign w:val="center"/>
          </w:tcPr>
          <w:p w14:paraId="4090F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Theme="minorHAnsi" w:hAnsiTheme="minorHAnsi" w:cstheme="minorBidi"/>
                <w:kern w:val="2"/>
                <w:sz w:val="24"/>
                <w:szCs w:val="28"/>
                <w:lang w:val="en-US" w:eastAsia="zh-CN" w:bidi="ar-SA"/>
              </w:rPr>
              <w:drawing>
                <wp:inline distT="0" distB="0" distL="114300" distR="114300">
                  <wp:extent cx="981710" cy="517525"/>
                  <wp:effectExtent l="0" t="0" r="8890" b="3175"/>
                  <wp:docPr id="9" name="图片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pic:cNvPicPr>
                            <a:picLocks noChangeAspect="1"/>
                          </pic:cNvPicPr>
                        </pic:nvPicPr>
                        <pic:blipFill>
                          <a:blip r:embed="rId6"/>
                          <a:stretch>
                            <a:fillRect/>
                          </a:stretch>
                        </pic:blipFill>
                        <pic:spPr>
                          <a:xfrm>
                            <a:off x="0" y="0"/>
                            <a:ext cx="981710" cy="517525"/>
                          </a:xfrm>
                          <a:prstGeom prst="rect">
                            <a:avLst/>
                          </a:prstGeom>
                        </pic:spPr>
                      </pic:pic>
                    </a:graphicData>
                  </a:graphic>
                </wp:inline>
              </w:drawing>
            </w:r>
          </w:p>
        </w:tc>
      </w:tr>
      <w:tr w14:paraId="5548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52" w:type="dxa"/>
            <w:vAlign w:val="center"/>
          </w:tcPr>
          <w:p w14:paraId="3E2AAFB3">
            <w:pPr>
              <w:jc w:val="center"/>
              <w:rPr>
                <w:rFonts w:hint="default"/>
                <w:lang w:val="en-US" w:eastAsia="zh-CN"/>
              </w:rPr>
            </w:pPr>
            <w:r>
              <w:rPr>
                <w:rFonts w:hint="eastAsia"/>
                <w:lang w:val="en-US" w:eastAsia="zh-CN"/>
              </w:rPr>
              <w:t>Visible light resolution</w:t>
            </w:r>
          </w:p>
        </w:tc>
        <w:tc>
          <w:tcPr>
            <w:tcW w:w="3662" w:type="dxa"/>
            <w:gridSpan w:val="5"/>
            <w:vAlign w:val="center"/>
          </w:tcPr>
          <w:p w14:paraId="59E09911">
            <w:pPr>
              <w:jc w:val="center"/>
              <w:rPr>
                <w:rFonts w:hint="default"/>
                <w:lang w:val="en-US" w:eastAsia="zh-CN"/>
              </w:rPr>
            </w:pPr>
            <w:r>
              <w:rPr>
                <w:rFonts w:hint="eastAsia"/>
                <w:lang w:val="en-US" w:eastAsia="zh-CN"/>
              </w:rPr>
              <w:t>-</w:t>
            </w:r>
          </w:p>
        </w:tc>
        <w:tc>
          <w:tcPr>
            <w:tcW w:w="3058" w:type="dxa"/>
            <w:gridSpan w:val="2"/>
            <w:vAlign w:val="center"/>
          </w:tcPr>
          <w:p w14:paraId="399FA5BF">
            <w:pPr>
              <w:jc w:val="center"/>
              <w:rPr>
                <w:rFonts w:hint="default"/>
                <w:lang w:val="en-US" w:eastAsia="zh-CN"/>
              </w:rPr>
            </w:pPr>
            <w:r>
              <w:rPr>
                <w:rFonts w:hint="eastAsia"/>
                <w:lang w:val="en-US" w:eastAsia="zh-CN"/>
              </w:rPr>
              <w:t>200W、400W</w:t>
            </w:r>
          </w:p>
        </w:tc>
      </w:tr>
      <w:tr w14:paraId="13A4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52" w:type="dxa"/>
            <w:vAlign w:val="center"/>
          </w:tcPr>
          <w:p w14:paraId="77594942">
            <w:pPr>
              <w:jc w:val="center"/>
              <w:rPr>
                <w:rFonts w:hint="default"/>
                <w:lang w:val="en-US" w:eastAsia="zh-CN"/>
              </w:rPr>
            </w:pPr>
            <w:r>
              <w:rPr>
                <w:rFonts w:hint="eastAsia"/>
                <w:lang w:val="en-US" w:eastAsia="zh-CN"/>
              </w:rPr>
              <w:t>Visible light ratio</w:t>
            </w:r>
          </w:p>
        </w:tc>
        <w:tc>
          <w:tcPr>
            <w:tcW w:w="3662" w:type="dxa"/>
            <w:gridSpan w:val="5"/>
            <w:vAlign w:val="center"/>
          </w:tcPr>
          <w:p w14:paraId="64BFCE9B">
            <w:pPr>
              <w:jc w:val="center"/>
              <w:rPr>
                <w:rFonts w:hint="default"/>
                <w:lang w:val="en-US" w:eastAsia="zh-CN"/>
              </w:rPr>
            </w:pPr>
            <w:r>
              <w:rPr>
                <w:rFonts w:hint="eastAsia"/>
                <w:lang w:val="en-US" w:eastAsia="zh-CN"/>
              </w:rPr>
              <w:t>-</w:t>
            </w:r>
          </w:p>
        </w:tc>
        <w:tc>
          <w:tcPr>
            <w:tcW w:w="3058" w:type="dxa"/>
            <w:gridSpan w:val="2"/>
            <w:vAlign w:val="center"/>
          </w:tcPr>
          <w:p w14:paraId="427D0DC9">
            <w:pPr>
              <w:jc w:val="center"/>
              <w:rPr>
                <w:rFonts w:hint="default"/>
                <w:lang w:val="en-US" w:eastAsia="zh-CN"/>
              </w:rPr>
            </w:pPr>
            <w:r>
              <w:rPr>
                <w:rFonts w:hint="eastAsia"/>
                <w:lang w:val="en-US" w:eastAsia="zh-CN"/>
              </w:rPr>
              <w:t>18X、25X、30X</w:t>
            </w:r>
          </w:p>
        </w:tc>
      </w:tr>
      <w:tr w14:paraId="199F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52" w:type="dxa"/>
            <w:vAlign w:val="center"/>
          </w:tcPr>
          <w:p w14:paraId="4E304E87">
            <w:pPr>
              <w:jc w:val="center"/>
              <w:rPr>
                <w:rFonts w:hint="eastAsia"/>
              </w:rPr>
            </w:pPr>
            <w:r>
              <w:rPr>
                <w:rFonts w:hint="eastAsia"/>
                <w:lang w:val="en-US" w:eastAsia="zh-CN"/>
              </w:rPr>
              <w:t>Infrared resolution</w:t>
            </w:r>
          </w:p>
        </w:tc>
        <w:tc>
          <w:tcPr>
            <w:tcW w:w="888" w:type="dxa"/>
            <w:vAlign w:val="center"/>
          </w:tcPr>
          <w:p w14:paraId="2C0B7B8F">
            <w:pPr>
              <w:jc w:val="center"/>
              <w:rPr>
                <w:rFonts w:hint="eastAsia"/>
              </w:rPr>
            </w:pPr>
            <w:r>
              <w:rPr>
                <w:rFonts w:hint="eastAsia"/>
                <w:sz w:val="18"/>
                <w:szCs w:val="20"/>
              </w:rPr>
              <w:t>384× 288</w:t>
            </w:r>
          </w:p>
        </w:tc>
        <w:tc>
          <w:tcPr>
            <w:tcW w:w="928" w:type="dxa"/>
            <w:vAlign w:val="center"/>
          </w:tcPr>
          <w:p w14:paraId="6E748DA7">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640× 480</w:t>
            </w:r>
          </w:p>
        </w:tc>
        <w:tc>
          <w:tcPr>
            <w:tcW w:w="918" w:type="dxa"/>
            <w:vAlign w:val="center"/>
          </w:tcPr>
          <w:p w14:paraId="5973CE27">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384× 288</w:t>
            </w:r>
          </w:p>
        </w:tc>
        <w:tc>
          <w:tcPr>
            <w:tcW w:w="928" w:type="dxa"/>
            <w:gridSpan w:val="2"/>
            <w:vAlign w:val="center"/>
          </w:tcPr>
          <w:p w14:paraId="4B8A6239">
            <w:pPr>
              <w:jc w:val="center"/>
              <w:rPr>
                <w:rFonts w:hint="eastAsia" w:asciiTheme="minorHAnsi" w:hAnsiTheme="minorHAnsi" w:eastAsiaTheme="minorEastAsia" w:cstheme="minorBidi"/>
                <w:kern w:val="2"/>
                <w:sz w:val="21"/>
                <w:szCs w:val="22"/>
                <w:lang w:val="en-US" w:eastAsia="zh-CN" w:bidi="ar-SA"/>
              </w:rPr>
            </w:pPr>
            <w:r>
              <w:rPr>
                <w:rFonts w:hint="eastAsia"/>
                <w:sz w:val="18"/>
                <w:szCs w:val="20"/>
              </w:rPr>
              <w:t>640× 480</w:t>
            </w:r>
          </w:p>
        </w:tc>
        <w:tc>
          <w:tcPr>
            <w:tcW w:w="1527" w:type="dxa"/>
            <w:vAlign w:val="center"/>
          </w:tcPr>
          <w:p w14:paraId="37966611">
            <w:pPr>
              <w:jc w:val="center"/>
              <w:rPr>
                <w:rFonts w:hint="eastAsia"/>
                <w:lang w:val="en-US" w:eastAsia="zh-CN"/>
              </w:rPr>
            </w:pPr>
            <w:r>
              <w:rPr>
                <w:rFonts w:hint="eastAsia"/>
              </w:rPr>
              <w:t>384× 288</w:t>
            </w:r>
          </w:p>
        </w:tc>
        <w:tc>
          <w:tcPr>
            <w:tcW w:w="1531" w:type="dxa"/>
            <w:vAlign w:val="center"/>
          </w:tcPr>
          <w:p w14:paraId="22135E3E">
            <w:pPr>
              <w:jc w:val="center"/>
              <w:rPr>
                <w:rFonts w:hint="eastAsia"/>
                <w:lang w:val="en-US" w:eastAsia="zh-CN"/>
              </w:rPr>
            </w:pPr>
            <w:r>
              <w:rPr>
                <w:rFonts w:hint="eastAsia"/>
              </w:rPr>
              <w:t>640× 480</w:t>
            </w:r>
          </w:p>
        </w:tc>
      </w:tr>
      <w:tr w14:paraId="1635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28128940">
            <w:pPr>
              <w:jc w:val="center"/>
              <w:rPr>
                <w:rFonts w:hint="default"/>
              </w:rPr>
            </w:pPr>
            <w:r>
              <w:rPr>
                <w:rFonts w:hint="eastAsia"/>
                <w:lang w:val="en-US" w:eastAsia="zh-CN"/>
              </w:rPr>
              <w:t>Infrared lens selection</w:t>
            </w:r>
          </w:p>
        </w:tc>
        <w:tc>
          <w:tcPr>
            <w:tcW w:w="888" w:type="dxa"/>
          </w:tcPr>
          <w:p w14:paraId="5C89940B">
            <w:pPr>
              <w:jc w:val="center"/>
              <w:rPr>
                <w:rFonts w:hint="eastAsia"/>
                <w:lang w:val="en-US" w:eastAsia="zh-CN"/>
              </w:rPr>
            </w:pPr>
            <w:r>
              <w:rPr>
                <w:rFonts w:hint="eastAsia"/>
              </w:rPr>
              <w:t>8、13、25、35</w:t>
            </w:r>
          </w:p>
        </w:tc>
        <w:tc>
          <w:tcPr>
            <w:tcW w:w="928" w:type="dxa"/>
            <w:vAlign w:val="top"/>
          </w:tcPr>
          <w:p w14:paraId="279DC94B">
            <w:pPr>
              <w:jc w:val="center"/>
              <w:rPr>
                <w:rFonts w:hint="eastAsia" w:asciiTheme="minorHAnsi" w:hAnsiTheme="minorHAnsi" w:eastAsiaTheme="minorEastAsia" w:cstheme="minorBidi"/>
                <w:kern w:val="2"/>
                <w:sz w:val="21"/>
                <w:szCs w:val="22"/>
                <w:lang w:val="en-US" w:eastAsia="zh-CN" w:bidi="ar-SA"/>
              </w:rPr>
            </w:pPr>
            <w:r>
              <w:rPr>
                <w:rFonts w:hint="eastAsia"/>
              </w:rPr>
              <w:t>8、19、25、35</w:t>
            </w:r>
          </w:p>
        </w:tc>
        <w:tc>
          <w:tcPr>
            <w:tcW w:w="918" w:type="dxa"/>
            <w:vAlign w:val="top"/>
          </w:tcPr>
          <w:p w14:paraId="7EAD7592">
            <w:pPr>
              <w:jc w:val="center"/>
              <w:rPr>
                <w:rFonts w:hint="eastAsia" w:asciiTheme="minorHAnsi" w:hAnsiTheme="minorHAnsi" w:eastAsiaTheme="minorEastAsia" w:cstheme="minorBidi"/>
                <w:kern w:val="2"/>
                <w:sz w:val="21"/>
                <w:szCs w:val="22"/>
                <w:lang w:val="en-US" w:eastAsia="zh-CN" w:bidi="ar-SA"/>
              </w:rPr>
            </w:pPr>
            <w:r>
              <w:rPr>
                <w:rFonts w:hint="eastAsia"/>
              </w:rPr>
              <w:t>8、13、25、35</w:t>
            </w:r>
          </w:p>
        </w:tc>
        <w:tc>
          <w:tcPr>
            <w:tcW w:w="928" w:type="dxa"/>
            <w:gridSpan w:val="2"/>
            <w:vAlign w:val="top"/>
          </w:tcPr>
          <w:p w14:paraId="33EAF9F7">
            <w:pPr>
              <w:jc w:val="center"/>
              <w:rPr>
                <w:rFonts w:hint="eastAsia" w:asciiTheme="minorHAnsi" w:hAnsiTheme="minorHAnsi" w:eastAsiaTheme="minorEastAsia" w:cstheme="minorBidi"/>
                <w:kern w:val="2"/>
                <w:sz w:val="21"/>
                <w:szCs w:val="22"/>
                <w:lang w:val="en-US" w:eastAsia="zh-CN" w:bidi="ar-SA"/>
              </w:rPr>
            </w:pPr>
            <w:r>
              <w:rPr>
                <w:rFonts w:hint="eastAsia"/>
              </w:rPr>
              <w:t>8、19、25、35</w:t>
            </w:r>
          </w:p>
        </w:tc>
        <w:tc>
          <w:tcPr>
            <w:tcW w:w="1527" w:type="dxa"/>
            <w:vAlign w:val="center"/>
          </w:tcPr>
          <w:p w14:paraId="5DFD9707">
            <w:pPr>
              <w:jc w:val="center"/>
              <w:rPr>
                <w:rFonts w:hint="eastAsia"/>
              </w:rPr>
            </w:pPr>
            <w:r>
              <w:rPr>
                <w:rFonts w:hint="eastAsia"/>
              </w:rPr>
              <w:t>8、13、25、35</w:t>
            </w:r>
          </w:p>
        </w:tc>
        <w:tc>
          <w:tcPr>
            <w:tcW w:w="1531" w:type="dxa"/>
            <w:vAlign w:val="center"/>
          </w:tcPr>
          <w:p w14:paraId="5DA4196F">
            <w:pPr>
              <w:jc w:val="center"/>
              <w:rPr>
                <w:rFonts w:hint="eastAsia"/>
              </w:rPr>
            </w:pPr>
            <w:r>
              <w:rPr>
                <w:rFonts w:hint="eastAsia"/>
              </w:rPr>
              <w:t>8、19、25、35</w:t>
            </w:r>
          </w:p>
        </w:tc>
      </w:tr>
      <w:tr w14:paraId="6007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52" w:type="dxa"/>
            <w:vAlign w:val="center"/>
          </w:tcPr>
          <w:p w14:paraId="4CE5777D">
            <w:pPr>
              <w:jc w:val="center"/>
              <w:rPr>
                <w:rFonts w:hint="default"/>
              </w:rPr>
            </w:pPr>
            <w:r>
              <w:rPr>
                <w:rFonts w:hint="eastAsia"/>
                <w:lang w:val="en-US" w:eastAsia="zh-CN"/>
              </w:rPr>
              <w:t>Infrared field of view</w:t>
            </w:r>
          </w:p>
        </w:tc>
        <w:tc>
          <w:tcPr>
            <w:tcW w:w="6720" w:type="dxa"/>
            <w:gridSpan w:val="7"/>
          </w:tcPr>
          <w:p w14:paraId="484A1319">
            <w:pPr>
              <w:jc w:val="center"/>
              <w:rPr>
                <w:rFonts w:hint="default" w:eastAsiaTheme="minorEastAsia"/>
                <w:lang w:val="en-US" w:eastAsia="zh-CN"/>
              </w:rPr>
            </w:pPr>
            <w:r>
              <w:rPr>
                <w:rFonts w:hint="eastAsia"/>
              </w:rPr>
              <w:t>45°、25°、15°、10°</w:t>
            </w:r>
          </w:p>
        </w:tc>
      </w:tr>
      <w:tr w14:paraId="6015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52" w:type="dxa"/>
            <w:vAlign w:val="center"/>
          </w:tcPr>
          <w:p w14:paraId="6D99D155">
            <w:pPr>
              <w:jc w:val="center"/>
              <w:rPr>
                <w:rFonts w:ascii="Calibri" w:hAnsi="Calibri" w:eastAsia="宋体" w:cs="Times New Roman"/>
                <w:sz w:val="24"/>
                <w:szCs w:val="24"/>
              </w:rPr>
            </w:pPr>
            <w:r>
              <w:rPr>
                <w:rFonts w:hint="eastAsia"/>
                <w:lang w:val="en-US" w:eastAsia="zh-CN"/>
              </w:rPr>
              <w:t>Infrared wavelength range</w:t>
            </w:r>
          </w:p>
        </w:tc>
        <w:tc>
          <w:tcPr>
            <w:tcW w:w="6720" w:type="dxa"/>
            <w:gridSpan w:val="7"/>
            <w:vAlign w:val="center"/>
          </w:tcPr>
          <w:p w14:paraId="34C5260D">
            <w:pPr>
              <w:jc w:val="center"/>
              <w:rPr>
                <w:rFonts w:ascii="Calibri" w:hAnsi="Calibri" w:eastAsia="宋体" w:cs="Times New Roman"/>
                <w:sz w:val="24"/>
                <w:szCs w:val="24"/>
              </w:rPr>
            </w:pPr>
            <w:r>
              <w:rPr>
                <w:rFonts w:hint="default"/>
              </w:rPr>
              <w:t>8～14μm</w:t>
            </w:r>
          </w:p>
        </w:tc>
      </w:tr>
      <w:tr w14:paraId="69C8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5E3E581F">
            <w:pPr>
              <w:jc w:val="center"/>
              <w:rPr>
                <w:rFonts w:ascii="Calibri" w:hAnsi="Calibri" w:eastAsia="宋体" w:cs="Times New Roman"/>
                <w:sz w:val="24"/>
                <w:szCs w:val="24"/>
              </w:rPr>
            </w:pPr>
            <w:r>
              <w:rPr>
                <w:rFonts w:hint="default"/>
              </w:rPr>
              <w:t>Thermal sensitivity (NETD)</w:t>
            </w:r>
          </w:p>
        </w:tc>
        <w:tc>
          <w:tcPr>
            <w:tcW w:w="6720" w:type="dxa"/>
            <w:gridSpan w:val="7"/>
            <w:vAlign w:val="center"/>
          </w:tcPr>
          <w:p w14:paraId="56BECC3C">
            <w:pPr>
              <w:jc w:val="center"/>
              <w:rPr>
                <w:rFonts w:ascii="Calibri" w:hAnsi="Calibri" w:eastAsia="宋体" w:cs="Times New Roman"/>
                <w:sz w:val="24"/>
                <w:szCs w:val="24"/>
              </w:rPr>
            </w:pPr>
            <w:r>
              <w:rPr>
                <w:rFonts w:hint="default"/>
              </w:rPr>
              <w:t>≤50mk@30℃</w:t>
            </w:r>
          </w:p>
        </w:tc>
      </w:tr>
      <w:tr w14:paraId="54E4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BCDD8CD">
            <w:pPr>
              <w:jc w:val="center"/>
              <w:rPr>
                <w:rFonts w:ascii="Calibri" w:hAnsi="Calibri" w:eastAsia="宋体" w:cs="Times New Roman"/>
                <w:sz w:val="24"/>
                <w:szCs w:val="24"/>
              </w:rPr>
            </w:pPr>
            <w:r>
              <w:rPr>
                <w:rFonts w:hint="default"/>
              </w:rPr>
              <w:t>frame frequency</w:t>
            </w:r>
          </w:p>
        </w:tc>
        <w:tc>
          <w:tcPr>
            <w:tcW w:w="6720" w:type="dxa"/>
            <w:gridSpan w:val="7"/>
            <w:vAlign w:val="center"/>
          </w:tcPr>
          <w:p w14:paraId="0FCA1D8A">
            <w:pPr>
              <w:jc w:val="center"/>
              <w:rPr>
                <w:rFonts w:ascii="Calibri" w:hAnsi="Calibri" w:eastAsia="宋体" w:cs="Times New Roman"/>
                <w:sz w:val="24"/>
                <w:szCs w:val="24"/>
              </w:rPr>
            </w:pPr>
            <w:r>
              <w:rPr>
                <w:rFonts w:hint="eastAsia"/>
              </w:rPr>
              <w:t>25Hz</w:t>
            </w:r>
          </w:p>
        </w:tc>
      </w:tr>
      <w:tr w14:paraId="6D59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D4A2A8D">
            <w:pPr>
              <w:jc w:val="center"/>
              <w:rPr>
                <w:rFonts w:ascii="Calibri" w:hAnsi="Calibri" w:eastAsia="宋体" w:cs="Times New Roman"/>
                <w:sz w:val="24"/>
                <w:szCs w:val="24"/>
              </w:rPr>
            </w:pPr>
            <w:r>
              <w:rPr>
                <w:rFonts w:hint="eastAsia"/>
              </w:rPr>
              <w:t>focus</w:t>
            </w:r>
          </w:p>
        </w:tc>
        <w:tc>
          <w:tcPr>
            <w:tcW w:w="6720" w:type="dxa"/>
            <w:gridSpan w:val="7"/>
            <w:vAlign w:val="center"/>
          </w:tcPr>
          <w:p w14:paraId="567F0984">
            <w:pPr>
              <w:jc w:val="center"/>
              <w:rPr>
                <w:rFonts w:ascii="Calibri" w:hAnsi="Calibri" w:eastAsia="宋体" w:cs="Times New Roman"/>
                <w:sz w:val="24"/>
                <w:szCs w:val="24"/>
              </w:rPr>
            </w:pPr>
            <w:r>
              <w:rPr>
                <w:rFonts w:hint="eastAsia"/>
              </w:rPr>
              <w:t>Electric/automatic</w:t>
            </w:r>
          </w:p>
        </w:tc>
      </w:tr>
      <w:tr w14:paraId="4DB7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2C533C4">
            <w:pPr>
              <w:jc w:val="center"/>
              <w:rPr>
                <w:rFonts w:hint="eastAsia"/>
              </w:rPr>
            </w:pPr>
            <w:r>
              <w:rPr>
                <w:rFonts w:hint="eastAsia"/>
              </w:rPr>
              <w:t>Image algorithms</w:t>
            </w:r>
          </w:p>
        </w:tc>
        <w:tc>
          <w:tcPr>
            <w:tcW w:w="6720" w:type="dxa"/>
            <w:gridSpan w:val="7"/>
            <w:vAlign w:val="center"/>
          </w:tcPr>
          <w:p w14:paraId="68C31382">
            <w:pPr>
              <w:jc w:val="center"/>
              <w:rPr>
                <w:rFonts w:hint="eastAsia"/>
              </w:rPr>
            </w:pPr>
            <w:r>
              <w:rPr>
                <w:rFonts w:hint="eastAsia"/>
              </w:rPr>
              <w:t>Gamma correction and enhancement algorithm</w:t>
            </w:r>
          </w:p>
        </w:tc>
      </w:tr>
      <w:tr w14:paraId="6200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22E94F3">
            <w:pPr>
              <w:jc w:val="center"/>
              <w:rPr>
                <w:rFonts w:hint="eastAsia"/>
              </w:rPr>
            </w:pPr>
            <w:r>
              <w:rPr>
                <w:rFonts w:hint="default"/>
              </w:rPr>
              <w:t>temperature measurement accuracy</w:t>
            </w:r>
          </w:p>
        </w:tc>
        <w:tc>
          <w:tcPr>
            <w:tcW w:w="6720" w:type="dxa"/>
            <w:gridSpan w:val="7"/>
            <w:vAlign w:val="center"/>
          </w:tcPr>
          <w:p w14:paraId="0D178CD5">
            <w:pPr>
              <w:jc w:val="center"/>
              <w:rPr>
                <w:rFonts w:hint="eastAsia"/>
              </w:rPr>
            </w:pPr>
            <w:r>
              <w:rPr>
                <w:rFonts w:hint="default"/>
              </w:rPr>
              <w:t>±2℃ or ±2%</w:t>
            </w:r>
          </w:p>
        </w:tc>
      </w:tr>
      <w:tr w14:paraId="70EA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E0DEB10">
            <w:pPr>
              <w:jc w:val="center"/>
              <w:rPr>
                <w:rFonts w:hint="eastAsia"/>
              </w:rPr>
            </w:pPr>
            <w:r>
              <w:rPr>
                <w:rFonts w:hint="default"/>
              </w:rPr>
              <w:t>Temperature measurement range</w:t>
            </w:r>
          </w:p>
        </w:tc>
        <w:tc>
          <w:tcPr>
            <w:tcW w:w="6720" w:type="dxa"/>
            <w:gridSpan w:val="7"/>
            <w:vAlign w:val="center"/>
          </w:tcPr>
          <w:p w14:paraId="49DB22E2">
            <w:pPr>
              <w:jc w:val="center"/>
              <w:rPr>
                <w:rFonts w:hint="default" w:eastAsiaTheme="minorEastAsia"/>
                <w:lang w:val="en-US" w:eastAsia="zh-CN"/>
              </w:rPr>
            </w:pPr>
            <w:r>
              <w:rPr>
                <w:rFonts w:hint="eastAsia"/>
              </w:rPr>
              <w:t>-20℃ ~ 1600℃ (segmented), which can be extended to 2500℃</w:t>
            </w:r>
          </w:p>
        </w:tc>
      </w:tr>
      <w:tr w14:paraId="1368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52" w:type="dxa"/>
            <w:vAlign w:val="center"/>
          </w:tcPr>
          <w:p w14:paraId="44E5B8F3">
            <w:pPr>
              <w:jc w:val="center"/>
              <w:rPr>
                <w:rFonts w:hint="eastAsia"/>
              </w:rPr>
            </w:pPr>
            <w:r>
              <w:rPr>
                <w:rFonts w:hint="default"/>
              </w:rPr>
              <w:t>Video compression format</w:t>
            </w:r>
          </w:p>
        </w:tc>
        <w:tc>
          <w:tcPr>
            <w:tcW w:w="6720" w:type="dxa"/>
            <w:gridSpan w:val="7"/>
            <w:vAlign w:val="center"/>
          </w:tcPr>
          <w:p w14:paraId="60EA4B97">
            <w:pPr>
              <w:jc w:val="center"/>
              <w:rPr>
                <w:rFonts w:hint="eastAsia"/>
              </w:rPr>
            </w:pPr>
            <w:r>
              <w:rPr>
                <w:rFonts w:hint="default"/>
              </w:rPr>
              <w:t>H.264/H.265</w:t>
            </w:r>
          </w:p>
        </w:tc>
      </w:tr>
      <w:tr w14:paraId="1DF4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B3D0948">
            <w:pPr>
              <w:jc w:val="center"/>
              <w:rPr>
                <w:rFonts w:hint="eastAsia"/>
              </w:rPr>
            </w:pPr>
            <w:r>
              <w:rPr>
                <w:rFonts w:hint="eastAsia"/>
              </w:rPr>
              <w:t>data type</w:t>
            </w:r>
          </w:p>
        </w:tc>
        <w:tc>
          <w:tcPr>
            <w:tcW w:w="6720" w:type="dxa"/>
            <w:gridSpan w:val="7"/>
            <w:vAlign w:val="center"/>
          </w:tcPr>
          <w:p w14:paraId="205D6216">
            <w:pPr>
              <w:jc w:val="center"/>
              <w:rPr>
                <w:rFonts w:hint="eastAsia"/>
              </w:rPr>
            </w:pPr>
            <w:r>
              <w:rPr>
                <w:rFonts w:hint="eastAsia"/>
              </w:rPr>
              <w:t>H264, H265,16Bit original temperature data</w:t>
            </w:r>
          </w:p>
        </w:tc>
      </w:tr>
      <w:tr w14:paraId="0E55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1ABB6A4F">
            <w:pPr>
              <w:jc w:val="center"/>
              <w:rPr>
                <w:rFonts w:hint="eastAsia"/>
              </w:rPr>
            </w:pPr>
            <w:r>
              <w:rPr>
                <w:rFonts w:hint="default"/>
              </w:rPr>
              <w:t>Network standards</w:t>
            </w:r>
          </w:p>
        </w:tc>
        <w:tc>
          <w:tcPr>
            <w:tcW w:w="6720" w:type="dxa"/>
            <w:gridSpan w:val="7"/>
            <w:vAlign w:val="center"/>
          </w:tcPr>
          <w:p w14:paraId="27998032">
            <w:pPr>
              <w:jc w:val="center"/>
              <w:rPr>
                <w:rFonts w:hint="eastAsia"/>
              </w:rPr>
            </w:pPr>
            <w:r>
              <w:rPr>
                <w:rFonts w:hint="default"/>
              </w:rPr>
              <w:t>Gigabit network/adaptive 10M/100M/1000M</w:t>
            </w:r>
          </w:p>
        </w:tc>
      </w:tr>
      <w:tr w14:paraId="2A46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0612223">
            <w:pPr>
              <w:jc w:val="center"/>
              <w:rPr>
                <w:rFonts w:hint="eastAsia"/>
              </w:rPr>
            </w:pPr>
            <w:r>
              <w:rPr>
                <w:rFonts w:hint="default"/>
              </w:rPr>
              <w:t>Agreement supported</w:t>
            </w:r>
          </w:p>
        </w:tc>
        <w:tc>
          <w:tcPr>
            <w:tcW w:w="6720" w:type="dxa"/>
            <w:gridSpan w:val="7"/>
            <w:vAlign w:val="center"/>
          </w:tcPr>
          <w:p w14:paraId="217BA5A5">
            <w:pPr>
              <w:jc w:val="center"/>
              <w:rPr>
                <w:rFonts w:hint="eastAsia"/>
              </w:rPr>
            </w:pPr>
            <w:r>
              <w:rPr>
                <w:rFonts w:hint="eastAsia"/>
              </w:rPr>
              <w:t>IPv4/IPv6、 TCP、UDP、NTP、HTTP、RTSP、RTP、ICMP、WebSocket、 ONVIF</w:t>
            </w:r>
          </w:p>
        </w:tc>
      </w:tr>
      <w:tr w14:paraId="2130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FA3DAFD">
            <w:pPr>
              <w:jc w:val="center"/>
              <w:rPr>
                <w:rFonts w:hint="eastAsia"/>
              </w:rPr>
            </w:pPr>
            <w:r>
              <w:rPr>
                <w:rFonts w:hint="eastAsia"/>
              </w:rPr>
              <w:t>Temperature output</w:t>
            </w:r>
          </w:p>
        </w:tc>
        <w:tc>
          <w:tcPr>
            <w:tcW w:w="6720" w:type="dxa"/>
            <w:gridSpan w:val="7"/>
            <w:vAlign w:val="center"/>
          </w:tcPr>
          <w:p w14:paraId="3539373D">
            <w:pPr>
              <w:jc w:val="center"/>
              <w:rPr>
                <w:rFonts w:hint="default" w:eastAsiaTheme="minorEastAsia"/>
                <w:lang w:val="en-US" w:eastAsia="zh-CN"/>
              </w:rPr>
            </w:pPr>
            <w:r>
              <w:rPr>
                <w:rFonts w:hint="eastAsia"/>
              </w:rPr>
              <w:t>Supports analog 4--20m A, RS485, Modbus TCP/RTU</w:t>
            </w:r>
          </w:p>
        </w:tc>
      </w:tr>
      <w:tr w14:paraId="0C1A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372F735D">
            <w:pPr>
              <w:jc w:val="center"/>
              <w:rPr>
                <w:rFonts w:hint="eastAsia"/>
              </w:rPr>
            </w:pPr>
            <w:r>
              <w:rPr>
                <w:rFonts w:hint="eastAsia"/>
              </w:rPr>
              <w:t>External trigger</w:t>
            </w:r>
          </w:p>
        </w:tc>
        <w:tc>
          <w:tcPr>
            <w:tcW w:w="6720" w:type="dxa"/>
            <w:gridSpan w:val="7"/>
            <w:vAlign w:val="center"/>
          </w:tcPr>
          <w:p w14:paraId="1C425E16">
            <w:pPr>
              <w:jc w:val="center"/>
              <w:rPr>
                <w:rFonts w:hint="eastAsia"/>
              </w:rPr>
            </w:pPr>
            <w:r>
              <w:rPr>
                <w:rFonts w:hint="eastAsia"/>
              </w:rPr>
              <w:t>Support RS485 level, TTL level</w:t>
            </w:r>
          </w:p>
        </w:tc>
      </w:tr>
      <w:tr w14:paraId="3FC4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704D179">
            <w:pPr>
              <w:jc w:val="center"/>
              <w:rPr>
                <w:rFonts w:hint="eastAsia"/>
              </w:rPr>
            </w:pPr>
            <w:r>
              <w:rPr>
                <w:rFonts w:hint="eastAsia"/>
              </w:rPr>
              <w:t>levels of protection</w:t>
            </w:r>
          </w:p>
        </w:tc>
        <w:tc>
          <w:tcPr>
            <w:tcW w:w="6720" w:type="dxa"/>
            <w:gridSpan w:val="7"/>
            <w:vAlign w:val="center"/>
          </w:tcPr>
          <w:p w14:paraId="0428B36D">
            <w:pPr>
              <w:jc w:val="center"/>
              <w:rPr>
                <w:rFonts w:hint="eastAsia"/>
              </w:rPr>
            </w:pPr>
            <w:r>
              <w:rPr>
                <w:rFonts w:hint="eastAsia"/>
              </w:rPr>
              <w:t>IP66</w:t>
            </w:r>
          </w:p>
        </w:tc>
      </w:tr>
      <w:tr w14:paraId="6CAD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7AF5B37">
            <w:pPr>
              <w:jc w:val="center"/>
              <w:rPr>
                <w:rFonts w:hint="eastAsia"/>
              </w:rPr>
            </w:pPr>
            <w:r>
              <w:rPr>
                <w:rFonts w:hint="eastAsia"/>
              </w:rPr>
              <w:t>size</w:t>
            </w:r>
          </w:p>
        </w:tc>
        <w:tc>
          <w:tcPr>
            <w:tcW w:w="3479" w:type="dxa"/>
            <w:gridSpan w:val="4"/>
            <w:vAlign w:val="center"/>
          </w:tcPr>
          <w:p w14:paraId="0BDA75CB">
            <w:pPr>
              <w:jc w:val="center"/>
              <w:rPr>
                <w:rFonts w:hint="eastAsia"/>
                <w:sz w:val="20"/>
                <w:szCs w:val="21"/>
              </w:rPr>
            </w:pPr>
            <w:r>
              <w:rPr>
                <w:rFonts w:hint="eastAsia"/>
                <w:sz w:val="20"/>
                <w:szCs w:val="21"/>
                <w:lang w:val="en-US" w:eastAsia="zh-CN"/>
              </w:rPr>
              <w:t>PDG300-NS：Φ 145mm× 305 mm</w:t>
            </w:r>
          </w:p>
          <w:p w14:paraId="12E24E31">
            <w:pPr>
              <w:jc w:val="center"/>
              <w:rPr>
                <w:rFonts w:hint="default" w:eastAsiaTheme="minorEastAsia"/>
                <w:lang w:val="en-US" w:eastAsia="zh-CN"/>
              </w:rPr>
            </w:pPr>
            <w:r>
              <w:rPr>
                <w:rFonts w:hint="eastAsia"/>
                <w:sz w:val="20"/>
                <w:szCs w:val="21"/>
                <w:lang w:val="en-US" w:eastAsia="zh-CN"/>
              </w:rPr>
              <w:t>PDG190-NS：193mm×92mm×85mm</w:t>
            </w:r>
          </w:p>
        </w:tc>
        <w:tc>
          <w:tcPr>
            <w:tcW w:w="3241" w:type="dxa"/>
            <w:gridSpan w:val="3"/>
            <w:vAlign w:val="center"/>
          </w:tcPr>
          <w:p w14:paraId="51E778DF">
            <w:pPr>
              <w:jc w:val="center"/>
              <w:rPr>
                <w:rFonts w:hint="default" w:eastAsiaTheme="minorEastAsia"/>
                <w:lang w:val="en-US" w:eastAsia="zh-CN"/>
              </w:rPr>
            </w:pPr>
            <w:r>
              <w:rPr>
                <w:rFonts w:hint="eastAsia"/>
                <w:lang w:val="en-US" w:eastAsia="zh-CN"/>
              </w:rPr>
              <w:t>346mm× 246 mm×145mm</w:t>
            </w:r>
          </w:p>
        </w:tc>
      </w:tr>
      <w:tr w14:paraId="1F6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9DAF531">
            <w:pPr>
              <w:jc w:val="center"/>
              <w:rPr>
                <w:rFonts w:hint="eastAsia"/>
              </w:rPr>
            </w:pPr>
            <w:r>
              <w:rPr>
                <w:rFonts w:hint="eastAsia"/>
              </w:rPr>
              <w:t>way to install</w:t>
            </w:r>
          </w:p>
        </w:tc>
        <w:tc>
          <w:tcPr>
            <w:tcW w:w="6720" w:type="dxa"/>
            <w:gridSpan w:val="7"/>
            <w:vAlign w:val="center"/>
          </w:tcPr>
          <w:p w14:paraId="53895C8C">
            <w:pPr>
              <w:jc w:val="center"/>
              <w:rPr>
                <w:rFonts w:hint="eastAsia"/>
              </w:rPr>
            </w:pPr>
            <w:r>
              <w:rPr>
                <w:rFonts w:hint="eastAsia"/>
              </w:rPr>
              <w:t>Equipped with a gimbal stand</w:t>
            </w:r>
          </w:p>
        </w:tc>
      </w:tr>
      <w:tr w14:paraId="3FA2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205ACCD9">
            <w:pPr>
              <w:jc w:val="center"/>
              <w:rPr>
                <w:rFonts w:hint="eastAsia"/>
              </w:rPr>
            </w:pPr>
            <w:r>
              <w:rPr>
                <w:rFonts w:hint="eastAsia"/>
              </w:rPr>
              <w:t>weight</w:t>
            </w:r>
          </w:p>
        </w:tc>
        <w:tc>
          <w:tcPr>
            <w:tcW w:w="3479" w:type="dxa"/>
            <w:gridSpan w:val="4"/>
            <w:vAlign w:val="center"/>
          </w:tcPr>
          <w:p w14:paraId="757D1389">
            <w:pPr>
              <w:jc w:val="center"/>
              <w:rPr>
                <w:rFonts w:hint="eastAsia"/>
              </w:rPr>
            </w:pPr>
            <w:r>
              <w:rPr>
                <w:rFonts w:hint="eastAsia"/>
                <w:sz w:val="20"/>
                <w:szCs w:val="21"/>
                <w:lang w:val="en-US" w:eastAsia="zh-CN"/>
              </w:rPr>
              <w:t>PDG190-NS≤ 1 Kg</w:t>
            </w:r>
          </w:p>
          <w:p w14:paraId="51FC4C71">
            <w:pPr>
              <w:jc w:val="center"/>
              <w:rPr>
                <w:rFonts w:hint="eastAsia"/>
              </w:rPr>
            </w:pPr>
            <w:r>
              <w:rPr>
                <w:rFonts w:hint="eastAsia"/>
                <w:sz w:val="20"/>
                <w:szCs w:val="21"/>
                <w:lang w:val="en-US" w:eastAsia="zh-CN"/>
              </w:rPr>
              <w:t>PDG300-NS≤ 3 Kg</w:t>
            </w:r>
          </w:p>
        </w:tc>
        <w:tc>
          <w:tcPr>
            <w:tcW w:w="3241" w:type="dxa"/>
            <w:gridSpan w:val="3"/>
            <w:vAlign w:val="center"/>
          </w:tcPr>
          <w:p w14:paraId="7F603AAC">
            <w:pPr>
              <w:jc w:val="center"/>
              <w:rPr>
                <w:rFonts w:hint="eastAsia"/>
              </w:rPr>
            </w:pPr>
            <w:r>
              <w:rPr>
                <w:rFonts w:hint="eastAsia"/>
              </w:rPr>
              <w:t>≤ 5 Kg</w:t>
            </w:r>
          </w:p>
        </w:tc>
      </w:tr>
      <w:tr w14:paraId="0A0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50C29976">
            <w:pPr>
              <w:jc w:val="center"/>
              <w:rPr>
                <w:rFonts w:hint="eastAsia"/>
              </w:rPr>
            </w:pPr>
            <w:r>
              <w:rPr>
                <w:rFonts w:hint="eastAsia"/>
              </w:rPr>
              <w:t>working temperature</w:t>
            </w:r>
          </w:p>
        </w:tc>
        <w:tc>
          <w:tcPr>
            <w:tcW w:w="6720" w:type="dxa"/>
            <w:gridSpan w:val="7"/>
            <w:vAlign w:val="center"/>
          </w:tcPr>
          <w:p w14:paraId="015D1AC2">
            <w:pPr>
              <w:jc w:val="center"/>
              <w:rPr>
                <w:rFonts w:hint="eastAsia"/>
              </w:rPr>
            </w:pPr>
            <w:r>
              <w:rPr>
                <w:rFonts w:hint="eastAsia"/>
              </w:rPr>
              <w:t>-20℃～+60℃</w:t>
            </w:r>
          </w:p>
        </w:tc>
      </w:tr>
      <w:bookmarkEnd w:id="1"/>
    </w:tbl>
    <w:p w14:paraId="43BFE924">
      <w:pPr>
        <w:rPr>
          <w:rFonts w:hint="eastAsia"/>
          <w:lang w:val="en-US" w:eastAsia="zh-CN"/>
        </w:rPr>
      </w:pPr>
    </w:p>
    <w:p w14:paraId="6A3228D5">
      <w:pPr>
        <w:rPr>
          <w:rFonts w:hint="eastAsia"/>
          <w:lang w:val="en-US" w:eastAsia="zh-CN"/>
        </w:rPr>
      </w:pPr>
      <w:r>
        <w:rPr>
          <w:rFonts w:hint="eastAsia"/>
          <w:lang w:val="en-US" w:eastAsia="zh-CN"/>
        </w:rPr>
        <w:t>公司介绍</w:t>
      </w:r>
    </w:p>
    <w:p w14:paraId="2935DD60">
      <w:pPr>
        <w:ind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Since its establishment in 2018, Wuhan Huajingkang Optoelectronics Technology Co., Ltd. has been deeply engaged in the research and development and application of infrared thermal imagers, serving many fields such as medical health, metallurgy, chemical industry, new energy, laser technology, etc. The company has won ISO9001 and medical device certification. We are committed to exceeding customer expectations and needs through excellent product quality and service quality.</w:t>
      </w:r>
    </w:p>
    <w:p w14:paraId="4D2C0BDD">
      <w:pPr>
        <w:rPr>
          <w:rFonts w:hint="eastAsia"/>
          <w:lang w:val="en-US" w:eastAsia="zh-CN"/>
        </w:rPr>
      </w:pPr>
    </w:p>
    <w:p w14:paraId="1F599263">
      <w:pPr>
        <w:rPr>
          <w:rFonts w:hint="eastAsia"/>
          <w:lang w:val="en-US" w:eastAsia="zh-CN"/>
        </w:rPr>
      </w:pPr>
      <w:r>
        <w:rPr>
          <w:rFonts w:hint="eastAsia"/>
          <w:lang w:val="en-US" w:eastAsia="zh-CN"/>
        </w:rPr>
        <w:br w:type="page"/>
      </w:r>
    </w:p>
    <w:p w14:paraId="4A15573B">
      <w:pPr>
        <w:rPr>
          <w:rFonts w:hint="eastAsia"/>
          <w:lang w:val="en-US" w:eastAsia="zh-CN"/>
        </w:rPr>
      </w:pPr>
      <w:r>
        <w:rPr>
          <w:rFonts w:hint="eastAsia"/>
          <w:lang w:val="en-US" w:eastAsia="zh-CN"/>
        </w:rPr>
        <w:t>软件展示</w:t>
      </w:r>
    </w:p>
    <w:p w14:paraId="13321E2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cstheme="minorEastAsia"/>
          <w:sz w:val="24"/>
          <w:szCs w:val="24"/>
          <w:lang w:val="en-US" w:eastAsia="zh-CN"/>
        </w:rPr>
      </w:pPr>
      <w:bookmarkStart w:id="0" w:name="_Toc21587"/>
      <w:r>
        <w:rPr>
          <w:rFonts w:hint="default"/>
          <w:kern w:val="2"/>
          <w:lang w:val="en-US" w:eastAsia="zh-CN"/>
        </w:rPr>
        <w:object>
          <v:shape id="_x0000_i1025" o:spt="75" type="#_x0000_t75" style="height:261.25pt;width:415.3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bookmarkEnd w:id="0"/>
    </w:p>
    <w:p w14:paraId="4AF337CB">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1, Real-time display of full radiation heat map and high-definition visible light video;</w:t>
      </w:r>
    </w:p>
    <w:p w14:paraId="42D19B85">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 Up to 32 temperature measurement objects can be drawn, such as point, line, circle, rectangle, polygon;</w:t>
      </w:r>
    </w:p>
    <w:p w14:paraId="768CDA96">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3, 3D temperature field and isotherm display, temperature distribution more intuitive;</w:t>
      </w:r>
    </w:p>
    <w:p w14:paraId="435369DD">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4, Up to 12 color palettes, suitable for more application scenarios;</w:t>
      </w:r>
    </w:p>
    <w:p w14:paraId="1895B55D">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5,</w:t>
      </w:r>
      <w:r>
        <w:rPr>
          <w:rFonts w:hint="eastAsia" w:ascii="Times New Roman" w:hAnsi="Times New Roman" w:cs="Times New Roman"/>
          <w:kern w:val="2"/>
          <w:sz w:val="24"/>
          <w:szCs w:val="24"/>
          <w:lang w:val="en-US" w:eastAsia="zh-CN" w:bidi="ar-SA"/>
        </w:rPr>
        <w:t xml:space="preserve"> </w:t>
      </w:r>
      <w:r>
        <w:rPr>
          <w:rFonts w:hint="eastAsia" w:ascii="Times New Roman" w:hAnsi="Times New Roman" w:cs="Times New Roman" w:eastAsiaTheme="minorEastAsia"/>
          <w:kern w:val="2"/>
          <w:sz w:val="24"/>
          <w:szCs w:val="24"/>
          <w:lang w:val="en-US" w:eastAsia="zh-CN" w:bidi="ar-SA"/>
        </w:rPr>
        <w:t>Maximum temperature, minimum temperature, average temperature multi-point temperature tracking;</w:t>
      </w:r>
    </w:p>
    <w:p w14:paraId="4B078604">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6, Supports up to 32 devices online at the same time; automatic reconnection when disconnected;</w:t>
      </w:r>
    </w:p>
    <w:p w14:paraId="042A1576">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7, Temperature correction can be made by adjusting the emissivity, reflection temperature, distance and secondary calibration;</w:t>
      </w:r>
    </w:p>
    <w:p w14:paraId="25AD0769">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8, Store short video, photos and temperature information and other logs when alarm is raised for easy query after the event;</w:t>
      </w:r>
    </w:p>
    <w:p w14:paraId="13BA3205">
      <w:pPr>
        <w:pStyle w:val="2"/>
        <w:spacing w:line="240" w:lineRule="auto"/>
        <w:ind w:left="0" w:leftChars="0" w:firstLine="420" w:firstLineChars="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9, User permissions can be set in a hierarchical manner.</w:t>
      </w:r>
    </w:p>
    <w:p w14:paraId="0B40D350">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AC4347"/>
    <w:rsid w:val="11FD690A"/>
    <w:rsid w:val="1BE23FE9"/>
    <w:rsid w:val="25E0631E"/>
    <w:rsid w:val="4AB1429B"/>
    <w:rsid w:val="4C5046E0"/>
    <w:rsid w:val="6CC04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index 8"/>
    <w:basedOn w:val="1"/>
    <w:next w:val="1"/>
    <w:semiHidden/>
    <w:unhideWhenUsed/>
    <w:qFormat/>
    <w:uiPriority w:val="99"/>
    <w:pPr>
      <w:ind w:left="1400" w:leftChars="1400"/>
    </w:p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报告正文"/>
    <w:basedOn w:val="1"/>
    <w:qFormat/>
    <w:uiPriority w:val="0"/>
    <w:pPr>
      <w:widowControl w:val="0"/>
      <w:adjustRightInd/>
      <w:snapToGrid/>
      <w:spacing w:after="0" w:line="300" w:lineRule="auto"/>
      <w:ind w:firstLine="425"/>
      <w:jc w:val="both"/>
    </w:pPr>
    <w:rPr>
      <w:rFonts w:ascii="Times New Roman" w:hAnsi="Times New Roman" w:eastAsia="宋体" w:cs="Times New Roman"/>
      <w:spacing w:val="-4"/>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625</Words>
  <Characters>3067</Characters>
  <Lines>0</Lines>
  <Paragraphs>0</Paragraphs>
  <TotalTime>1053</TotalTime>
  <ScaleCrop>false</ScaleCrop>
  <LinksUpToDate>false</LinksUpToDate>
  <CharactersWithSpaces>3480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2025-04-15T09:12:00Z</dcterms:created>
  <dc:creator>123</dc:creator>
  <cp:lastModifiedBy>周梦君</cp:lastModifiedBy>
  <dcterms:modified xsi:type="dcterms:W3CDTF">2025-06-05T02:17:52Z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eyJoZGlkIjoiMTFkYzY1YWJkMDYwZTU5ZjNhNTUzYWNjNWQ0ZGY4YzEiLCJ1c2VySWQiOiI0MDQ4MzkxMjcifQ==</vt:lpwstr>
  </property>
  <property fmtid="{D5CDD505-2E9C-101B-9397-08002B2CF9AE}" pid="4" name="ICV">
    <vt:lpwstr>BF0E322B485541D59CAC647A8EDE1F50_13</vt:lpwstr>
  </property>
</Properties>
</file>